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Systemkomponenten</w:t>
      </w:r>
    </w:p>
    <w:p/>
    <w:p>
      <w:pPr/>
      <w:r>
        <w:rPr>
          <w:b w:val="1"/>
          <w:bCs w:val="1"/>
        </w:rPr>
        <w:t xml:space="preserve">Funktaster PB4-Bluetooth</w:t>
      </w:r>
    </w:p>
    <w:p>
      <w:pPr/>
      <w:r>
        <w:rPr>
          <w:b w:val="1"/>
          <w:bCs w:val="1"/>
        </w:rPr>
        <w:t xml:space="preserve"/>
      </w:r>
    </w:p>
    <w:p/>
    <w:p>
      <w:pPr/>
      <w:r>
        <w:rPr/>
        <w:t xml:space="preserve">Systemkomponenten für die Wandmontage Aufputz im Innenbereich Versorgungsspannung: durch Betätigung der Tasterwippe, stromunabhängig; Schutzart: IP20; Vernetzung: Nein; Einstellungen via Connect Bluetooth Mesh und App; Vernetzung via Bluetooth Mesh Connect; Farbe: Weiß; RAL-Farbe: 9010; Abmessungen (L x B x H): 15 x 81 x 81 mm; TÜV Zertifikat</w:t>
      </w:r>
    </w:p>
    <w:p/>
    <w:p>
      <w:pPr/>
      <w:r>
        <w:rPr>
          <w:b w:val="1"/>
          <w:bCs w:val="1"/>
        </w:rPr>
        <w:t xml:space="preserve">Hersteller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Art.-Nr. </w:t>
      </w:r>
      <w:r>
        <w:rPr/>
        <w:t xml:space="preserve">084660</w:t>
      </w:r>
    </w:p>
    <w:p>
      <w:pPr/>
      <w:r>
        <w:rPr>
          <w:b w:val="1"/>
          <w:bCs w:val="1"/>
        </w:rPr>
        <w:t xml:space="preserve">Bestellbezeichnung </w:t>
      </w:r>
      <w:r>
        <w:rPr/>
        <w:t xml:space="preserve">Funktaster PB4-Bluetooth</w:t>
      </w:r>
    </w:p>
    <w:p/>
    <w:p>
      <w:pPr/>
      <w:r>
        <w:rPr/>
        <w:t xml:space="preserve">Liefern, montieren und betriebsbereit einstellen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2024-05-15T01:07:40+02:00</dcterms:created>
  <dcterms:modified xsi:type="dcterms:W3CDTF">2024-05-15T01:07:40+02:00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